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6EF" w:rsidRPr="0001511E" w:rsidRDefault="00C326EF" w:rsidP="0001511E">
      <w:pPr>
        <w:spacing w:line="480" w:lineRule="auto"/>
        <w:rPr>
          <w:rFonts w:ascii="Times New Roman" w:hAnsi="Times New Roman" w:cs="Times New Roman"/>
          <w:sz w:val="24"/>
          <w:szCs w:val="24"/>
        </w:rPr>
      </w:pPr>
    </w:p>
    <w:p w:rsidR="00C326EF" w:rsidRPr="0001511E" w:rsidRDefault="00C326EF" w:rsidP="0001511E">
      <w:pPr>
        <w:spacing w:line="480" w:lineRule="auto"/>
        <w:rPr>
          <w:rFonts w:ascii="Times New Roman" w:hAnsi="Times New Roman" w:cs="Times New Roman"/>
          <w:sz w:val="24"/>
          <w:szCs w:val="24"/>
        </w:rPr>
      </w:pPr>
    </w:p>
    <w:p w:rsidR="00C326EF" w:rsidRPr="0001511E" w:rsidRDefault="00C326EF" w:rsidP="0001511E">
      <w:pPr>
        <w:spacing w:line="480" w:lineRule="auto"/>
        <w:rPr>
          <w:rFonts w:ascii="Times New Roman" w:hAnsi="Times New Roman" w:cs="Times New Roman"/>
          <w:sz w:val="24"/>
          <w:szCs w:val="24"/>
        </w:rPr>
      </w:pPr>
    </w:p>
    <w:p w:rsidR="00C326EF" w:rsidRPr="0001511E" w:rsidRDefault="00C326EF" w:rsidP="0001511E">
      <w:pPr>
        <w:spacing w:line="480" w:lineRule="auto"/>
        <w:rPr>
          <w:rFonts w:ascii="Times New Roman" w:hAnsi="Times New Roman" w:cs="Times New Roman"/>
          <w:sz w:val="24"/>
          <w:szCs w:val="24"/>
        </w:rPr>
      </w:pPr>
    </w:p>
    <w:p w:rsidR="00C326EF" w:rsidRPr="0001511E" w:rsidRDefault="00C326EF" w:rsidP="0001511E">
      <w:pPr>
        <w:spacing w:line="480" w:lineRule="auto"/>
        <w:rPr>
          <w:rFonts w:ascii="Times New Roman" w:hAnsi="Times New Roman" w:cs="Times New Roman"/>
          <w:sz w:val="24"/>
          <w:szCs w:val="24"/>
        </w:rPr>
      </w:pPr>
    </w:p>
    <w:p w:rsidR="00C326EF" w:rsidRPr="0001511E" w:rsidRDefault="00C326EF" w:rsidP="0001511E">
      <w:pPr>
        <w:spacing w:line="480" w:lineRule="auto"/>
        <w:rPr>
          <w:rFonts w:ascii="Times New Roman" w:hAnsi="Times New Roman" w:cs="Times New Roman"/>
          <w:sz w:val="24"/>
          <w:szCs w:val="24"/>
        </w:rPr>
      </w:pPr>
    </w:p>
    <w:p w:rsidR="00C326EF" w:rsidRPr="0001511E" w:rsidRDefault="00C326EF" w:rsidP="0001511E">
      <w:pPr>
        <w:spacing w:line="480" w:lineRule="auto"/>
        <w:jc w:val="center"/>
        <w:rPr>
          <w:rFonts w:ascii="Times New Roman" w:hAnsi="Times New Roman" w:cs="Times New Roman"/>
          <w:sz w:val="24"/>
          <w:szCs w:val="24"/>
        </w:rPr>
      </w:pPr>
      <w:r w:rsidRPr="0001511E">
        <w:rPr>
          <w:rFonts w:ascii="Times New Roman" w:hAnsi="Times New Roman" w:cs="Times New Roman"/>
          <w:sz w:val="24"/>
          <w:szCs w:val="24"/>
        </w:rPr>
        <w:t xml:space="preserve">Cyber Criminal Profile </w:t>
      </w:r>
    </w:p>
    <w:p w:rsidR="00C326EF" w:rsidRPr="0001511E" w:rsidRDefault="00C326EF" w:rsidP="0001511E">
      <w:pPr>
        <w:spacing w:line="480" w:lineRule="auto"/>
        <w:jc w:val="center"/>
        <w:rPr>
          <w:rFonts w:ascii="Times New Roman" w:hAnsi="Times New Roman" w:cs="Times New Roman"/>
          <w:sz w:val="24"/>
          <w:szCs w:val="24"/>
        </w:rPr>
      </w:pPr>
      <w:r w:rsidRPr="0001511E">
        <w:rPr>
          <w:rFonts w:ascii="Times New Roman" w:hAnsi="Times New Roman" w:cs="Times New Roman"/>
          <w:sz w:val="24"/>
          <w:szCs w:val="24"/>
        </w:rPr>
        <w:t>Name of Student</w:t>
      </w:r>
    </w:p>
    <w:p w:rsidR="00C326EF" w:rsidRPr="0001511E" w:rsidRDefault="00C326EF" w:rsidP="0001511E">
      <w:pPr>
        <w:spacing w:line="480" w:lineRule="auto"/>
        <w:jc w:val="center"/>
        <w:rPr>
          <w:rFonts w:ascii="Times New Roman" w:hAnsi="Times New Roman" w:cs="Times New Roman"/>
          <w:sz w:val="24"/>
          <w:szCs w:val="24"/>
        </w:rPr>
      </w:pPr>
      <w:r w:rsidRPr="0001511E">
        <w:rPr>
          <w:rFonts w:ascii="Times New Roman" w:hAnsi="Times New Roman" w:cs="Times New Roman"/>
          <w:sz w:val="24"/>
          <w:szCs w:val="24"/>
        </w:rPr>
        <w:t>Name of Institution</w:t>
      </w:r>
    </w:p>
    <w:p w:rsidR="00C326EF" w:rsidRPr="0001511E" w:rsidRDefault="00C326EF" w:rsidP="0001511E">
      <w:pPr>
        <w:spacing w:line="480" w:lineRule="auto"/>
        <w:jc w:val="center"/>
        <w:rPr>
          <w:rFonts w:ascii="Times New Roman" w:hAnsi="Times New Roman" w:cs="Times New Roman"/>
          <w:sz w:val="24"/>
          <w:szCs w:val="24"/>
        </w:rPr>
      </w:pPr>
      <w:r w:rsidRPr="0001511E">
        <w:rPr>
          <w:rFonts w:ascii="Times New Roman" w:hAnsi="Times New Roman" w:cs="Times New Roman"/>
          <w:sz w:val="24"/>
          <w:szCs w:val="24"/>
        </w:rPr>
        <w:t>Date</w:t>
      </w:r>
      <w:r w:rsidRPr="0001511E">
        <w:rPr>
          <w:rFonts w:ascii="Times New Roman" w:hAnsi="Times New Roman" w:cs="Times New Roman"/>
          <w:sz w:val="24"/>
          <w:szCs w:val="24"/>
        </w:rPr>
        <w:br w:type="page"/>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lastRenderedPageBreak/>
        <w:t xml:space="preserve">The criminal assumed for this project goes by the alias Kennedy Olson, whose real identity is unknown. He is proposed to be a white male in his late thirties. His character is highly qualified, and his profile suggests that he may have functioned as an executive in Wall Street as an analyst. Olson's central directive in his role as an analyst involved qualitative and quantitative risks analysis for a security or a financial firm. Olson's profile suggests that he was posted in New York in his analyst career and was a critically prominent figure to avoid the firms' takeovers but facilitate the same. His profile also suggests a father-figure whose source of masculinity was his role as a provider and excellence in his job. Following the financial meltdown in 2008, Olson's services were no longer required. He spiraled which consequentially resulted in the loss of family. In his profile, Olson used his prior connections to gain access to the dark web criminal network to offer his services, thus falling under the cognitive theory (Moore, 2011). </w:t>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t xml:space="preserve">As an executive, he has firsthand knowledge of how to run firms and recruited two youths in their early twenties who were proficient in computer use and had adequate background knowledge about the dark web. The two teenagers, going by Seahawk365 and Renegade247 are also aliases, and little is known about their life before they became criminals. Their profiles suggest that both are very adept in computer skills since they started at a young age in separate backgrounds. They, therefore, are categorized under psychodynamic theory (Taylor, Fritsch, &amp; </w:t>
      </w:r>
      <w:proofErr w:type="spellStart"/>
      <w:r w:rsidRPr="0001511E">
        <w:rPr>
          <w:rFonts w:ascii="Times New Roman" w:hAnsi="Times New Roman" w:cs="Times New Roman"/>
          <w:sz w:val="24"/>
          <w:szCs w:val="24"/>
        </w:rPr>
        <w:t>Liederbach</w:t>
      </w:r>
      <w:proofErr w:type="spellEnd"/>
      <w:r w:rsidRPr="0001511E">
        <w:rPr>
          <w:rFonts w:ascii="Times New Roman" w:hAnsi="Times New Roman" w:cs="Times New Roman"/>
          <w:sz w:val="24"/>
          <w:szCs w:val="24"/>
        </w:rPr>
        <w:t xml:space="preserve">, 2014). The solidarity of the two is evaluated to emanate from their earlier incidents and indulgence in cybercrime. Their recruitment by Olson involved a trade to him by a probable client in exchange for services for Olson after they were acquired as captives when they disabled the client's online security system. Seahawk365 and Renegade247 were looking to establish themselves by attacking a </w:t>
      </w:r>
      <w:r w:rsidR="00675EF9" w:rsidRPr="0001511E">
        <w:rPr>
          <w:rFonts w:ascii="Times New Roman" w:hAnsi="Times New Roman" w:cs="Times New Roman"/>
          <w:sz w:val="24"/>
          <w:szCs w:val="24"/>
        </w:rPr>
        <w:t>well-known</w:t>
      </w:r>
      <w:r w:rsidRPr="0001511E">
        <w:rPr>
          <w:rFonts w:ascii="Times New Roman" w:hAnsi="Times New Roman" w:cs="Times New Roman"/>
          <w:sz w:val="24"/>
          <w:szCs w:val="24"/>
        </w:rPr>
        <w:t xml:space="preserve"> criminal fugitive. The three characters specialize in </w:t>
      </w:r>
      <w:r w:rsidRPr="0001511E">
        <w:rPr>
          <w:rFonts w:ascii="Times New Roman" w:hAnsi="Times New Roman" w:cs="Times New Roman"/>
          <w:sz w:val="24"/>
          <w:szCs w:val="24"/>
        </w:rPr>
        <w:lastRenderedPageBreak/>
        <w:t xml:space="preserve">corporate takeovers for criminals and their organizations. Kennedy Olson deals with the takeover part of the business while the two have access to the dark web and develop protocols that are fundamental in keeping their affairs anonymous. </w:t>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t>As for Olson, the use of the internet and computers for their illegal purposes is incidental (Portal Team, 2016). The task he is involved in requires analysis using charts, tables, and more substantially heat maps. The data he requires</w:t>
      </w:r>
      <w:r w:rsidR="0040465A">
        <w:rPr>
          <w:rFonts w:ascii="Times New Roman" w:hAnsi="Times New Roman" w:cs="Times New Roman"/>
          <w:sz w:val="24"/>
          <w:szCs w:val="24"/>
        </w:rPr>
        <w:t xml:space="preserve"> are downloaded</w:t>
      </w:r>
      <w:r w:rsidRPr="0001511E">
        <w:rPr>
          <w:rFonts w:ascii="Times New Roman" w:hAnsi="Times New Roman" w:cs="Times New Roman"/>
          <w:sz w:val="24"/>
          <w:szCs w:val="24"/>
        </w:rPr>
        <w:t xml:space="preserve"> or uses his previous contacts in the industry and saves them on the laptop. After the duo has secured communication channels, he calls to make arrangements, accept bids, receives payment, confirms completion of services, and in critical scenarios, recruits outside help. Olson is also responsible for opening up a lot of phony businesses that meet the requirements and do all that pertains to the law to avoid attention into affairs. The companies are critical in laundering the money. The duo uses computers and the internet as tools to commit crimes (Portal Team, 2016).  They manipulate networks and internet connections based on their prowess to achieve their objectives.</w:t>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t xml:space="preserve">The trio forms their group with specialized services. They do not recognize their group with any known criminal organization and do not qualify as a significant criminal organization since most of their actions are anonymous. However, they have a lot of dealing with a criminal organization such as mobs, cartels, and terrorism. Olson qualifies as a white collar </w:t>
      </w:r>
      <w:r w:rsidR="0040465A" w:rsidRPr="0001511E">
        <w:rPr>
          <w:rFonts w:ascii="Times New Roman" w:hAnsi="Times New Roman" w:cs="Times New Roman"/>
          <w:sz w:val="24"/>
          <w:szCs w:val="24"/>
        </w:rPr>
        <w:t>cyber-criminal</w:t>
      </w:r>
      <w:r w:rsidRPr="0001511E">
        <w:rPr>
          <w:rFonts w:ascii="Times New Roman" w:hAnsi="Times New Roman" w:cs="Times New Roman"/>
          <w:sz w:val="24"/>
          <w:szCs w:val="24"/>
        </w:rPr>
        <w:t xml:space="preserve">, and his offenses are corporate (Payne, 2016). He is not violent in his activities but subcontracts any necessary attacks requiring brute force. Olson mostly engages in blackmail and black market corporate raid. The duo, however, classifies and professional criminals and coders. They are proficient in writing codes and automating processes, and they have stature in the criminal community that serves as a reputation for them and their deeds. </w:t>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lastRenderedPageBreak/>
        <w:t>The trio was contacted via the dark web by a client who owned a consultant firm and retained the secrecy of his identity. The firm operations included outsourcing relevant consultancy skills to other organization within the specifications of their needs. The client in this scenario had affiliations with a gang from his early childhood, therefore, making his organization own a less than appealing market share. However, their main competitor was thriving in business and had poached most of the client's customer base. This competitor organization was known as West Monroe Partners. The competitor's operations and mechanizations used and were heavily reliant on the computer and internet, and they had very high reviews from critics and customers alike. Olson's client recruited the trio to weaken the business to such a point where the acquisition was possible, and West Monroe Partners would be very cheap. The order request was a blank check, which means Olson and team were given the liberty to follow any strategy they deemed appropriate as long as that got the job done.</w:t>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t xml:space="preserve">Olson requested Renegade247 to code a virus that would either steal their trade secrets or deny them access to their systems. He continued assessing the weaknesses of the firm and analyzing possible weak-points that could be manipulated. Their evaluations led to the discovery that West Monroe Partners had posted a vacancy in the organization and the recruitment was scheduled within the week. The trio outsourced a candidate to attend the recruitment since none of them fit the criteria. The subcontractor was armed with an external disk that had a root-kit virus. He dropped the drive on the front office desk, which was recovered and taken to the security office. The procedures of the security office had a tendency of announcing lost and found deliverables, but only after they had inspected what the object were. The reason the trio targeted the security office because </w:t>
      </w:r>
      <w:r w:rsidR="0040465A" w:rsidRPr="0001511E">
        <w:rPr>
          <w:rFonts w:ascii="Times New Roman" w:hAnsi="Times New Roman" w:cs="Times New Roman"/>
          <w:sz w:val="24"/>
          <w:szCs w:val="24"/>
        </w:rPr>
        <w:t>its</w:t>
      </w:r>
      <w:r w:rsidRPr="0001511E">
        <w:rPr>
          <w:rFonts w:ascii="Times New Roman" w:hAnsi="Times New Roman" w:cs="Times New Roman"/>
          <w:sz w:val="24"/>
          <w:szCs w:val="24"/>
        </w:rPr>
        <w:t xml:space="preserve"> use was for monitoring processes, and therefore, no complex security protocols were coded used.</w:t>
      </w:r>
    </w:p>
    <w:p w:rsidR="00C326EF"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lastRenderedPageBreak/>
        <w:t xml:space="preserve">The system was all connected, and once the contents of the drive were uploaded to the West Monroe servers, their operations came to a halt. The trio then made an in-depth analysis of the security protocols for the firm and launched a Denial of Service attack. Olson pretended to hold the firm hostage and demanded a big payout, to adequately give the duo to assess the system. He also leaked proprietary information gradually to force the hand of West Monroe into giving the payout. Olson informed his client about the progress so that t=he could use the information to poach some client's back. The duo managed to strip the security protocols of the firm, layer by layer from within by using the root-kit virus. Upon completion, they linked the self-destruct sequence to underlying protocols of West Monroe Partners that run the business. All this while, West Monroe Partners had acquired help in mitigating the attack. </w:t>
      </w:r>
    </w:p>
    <w:p w:rsidR="007D446B" w:rsidRPr="0001511E" w:rsidRDefault="00C326EF" w:rsidP="0001511E">
      <w:pPr>
        <w:spacing w:line="480" w:lineRule="auto"/>
        <w:ind w:firstLine="720"/>
        <w:rPr>
          <w:rFonts w:ascii="Times New Roman" w:hAnsi="Times New Roman" w:cs="Times New Roman"/>
          <w:sz w:val="24"/>
          <w:szCs w:val="24"/>
        </w:rPr>
      </w:pPr>
      <w:r w:rsidRPr="0001511E">
        <w:rPr>
          <w:rFonts w:ascii="Times New Roman" w:hAnsi="Times New Roman" w:cs="Times New Roman"/>
          <w:sz w:val="24"/>
          <w:szCs w:val="24"/>
        </w:rPr>
        <w:t>The recruited sub-contractual help for West Monroe discovered the root-kit virus and used a variety of means to destroy it. They were successful only after the duo had completed their initiative. Therefore, destruction of the virus crippled the firm and all its operations. Olson and team added the software protocols in their arrangement with the client to acquire a more substantial pay.</w:t>
      </w:r>
    </w:p>
    <w:p w:rsidR="00C326EF" w:rsidRPr="0001511E" w:rsidRDefault="00C326EF" w:rsidP="0001511E">
      <w:pPr>
        <w:spacing w:line="480" w:lineRule="auto"/>
        <w:rPr>
          <w:rFonts w:ascii="Times New Roman" w:hAnsi="Times New Roman" w:cs="Times New Roman"/>
          <w:sz w:val="24"/>
          <w:szCs w:val="24"/>
        </w:rPr>
      </w:pPr>
      <w:r w:rsidRPr="0001511E">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11385727"/>
        <w:docPartObj>
          <w:docPartGallery w:val="Bibliographies"/>
          <w:docPartUnique/>
        </w:docPartObj>
      </w:sdtPr>
      <w:sdtEndPr/>
      <w:sdtContent>
        <w:p w:rsidR="00C326EF" w:rsidRPr="003177D5" w:rsidRDefault="00C326EF" w:rsidP="0001511E">
          <w:pPr>
            <w:pStyle w:val="Heading1"/>
            <w:spacing w:line="480" w:lineRule="auto"/>
            <w:jc w:val="center"/>
            <w:rPr>
              <w:rFonts w:ascii="Times New Roman" w:hAnsi="Times New Roman" w:cs="Times New Roman"/>
              <w:b w:val="0"/>
              <w:sz w:val="24"/>
              <w:szCs w:val="24"/>
            </w:rPr>
          </w:pPr>
          <w:r w:rsidRPr="003177D5">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C326EF" w:rsidRPr="0001511E" w:rsidRDefault="00C326EF" w:rsidP="0001511E">
              <w:pPr>
                <w:pStyle w:val="Bibliography"/>
                <w:spacing w:line="480" w:lineRule="auto"/>
                <w:ind w:left="720" w:hanging="720"/>
                <w:rPr>
                  <w:rFonts w:ascii="Times New Roman" w:hAnsi="Times New Roman" w:cs="Times New Roman"/>
                  <w:noProof/>
                  <w:sz w:val="24"/>
                  <w:szCs w:val="24"/>
                </w:rPr>
              </w:pPr>
              <w:r w:rsidRPr="0001511E">
                <w:rPr>
                  <w:rFonts w:ascii="Times New Roman" w:hAnsi="Times New Roman" w:cs="Times New Roman"/>
                  <w:sz w:val="24"/>
                  <w:szCs w:val="24"/>
                </w:rPr>
                <w:fldChar w:fldCharType="begin"/>
              </w:r>
              <w:r w:rsidRPr="0001511E">
                <w:rPr>
                  <w:rFonts w:ascii="Times New Roman" w:hAnsi="Times New Roman" w:cs="Times New Roman"/>
                  <w:sz w:val="24"/>
                  <w:szCs w:val="24"/>
                </w:rPr>
                <w:instrText xml:space="preserve"> BIBLIOGRAPHY </w:instrText>
              </w:r>
              <w:r w:rsidRPr="0001511E">
                <w:rPr>
                  <w:rFonts w:ascii="Times New Roman" w:hAnsi="Times New Roman" w:cs="Times New Roman"/>
                  <w:sz w:val="24"/>
                  <w:szCs w:val="24"/>
                </w:rPr>
                <w:fldChar w:fldCharType="separate"/>
              </w:r>
              <w:r w:rsidRPr="0001511E">
                <w:rPr>
                  <w:rFonts w:ascii="Times New Roman" w:hAnsi="Times New Roman" w:cs="Times New Roman"/>
                  <w:noProof/>
                  <w:sz w:val="24"/>
                  <w:szCs w:val="24"/>
                </w:rPr>
                <w:t xml:space="preserve">Evancich, N., &amp; Li, J. (2016). "Attacks on industrial control systems.". </w:t>
              </w:r>
              <w:r w:rsidRPr="0001511E">
                <w:rPr>
                  <w:rFonts w:ascii="Times New Roman" w:hAnsi="Times New Roman" w:cs="Times New Roman"/>
                  <w:i/>
                  <w:iCs/>
                  <w:noProof/>
                  <w:sz w:val="24"/>
                  <w:szCs w:val="24"/>
                </w:rPr>
                <w:t>In Cyber-security of SCADA and Other Industrial Control Systems</w:t>
              </w:r>
              <w:r w:rsidRPr="0001511E">
                <w:rPr>
                  <w:rFonts w:ascii="Times New Roman" w:hAnsi="Times New Roman" w:cs="Times New Roman"/>
                  <w:noProof/>
                  <w:sz w:val="24"/>
                  <w:szCs w:val="24"/>
                </w:rPr>
                <w:t xml:space="preserve"> , 95-110.</w:t>
              </w:r>
            </w:p>
            <w:p w:rsidR="00C326EF" w:rsidRPr="0001511E" w:rsidRDefault="00C326EF" w:rsidP="0001511E">
              <w:pPr>
                <w:pStyle w:val="Bibliography"/>
                <w:spacing w:line="480" w:lineRule="auto"/>
                <w:ind w:left="720" w:hanging="720"/>
                <w:rPr>
                  <w:rFonts w:ascii="Times New Roman" w:hAnsi="Times New Roman" w:cs="Times New Roman"/>
                  <w:noProof/>
                  <w:sz w:val="24"/>
                  <w:szCs w:val="24"/>
                </w:rPr>
              </w:pPr>
              <w:r w:rsidRPr="0001511E">
                <w:rPr>
                  <w:rFonts w:ascii="Times New Roman" w:hAnsi="Times New Roman" w:cs="Times New Roman"/>
                  <w:noProof/>
                  <w:sz w:val="24"/>
                  <w:szCs w:val="24"/>
                </w:rPr>
                <w:t xml:space="preserve">Moore, M. (2011). "Psychological theories of crime and delinquency.". </w:t>
              </w:r>
              <w:r w:rsidRPr="0001511E">
                <w:rPr>
                  <w:rFonts w:ascii="Times New Roman" w:hAnsi="Times New Roman" w:cs="Times New Roman"/>
                  <w:i/>
                  <w:iCs/>
                  <w:noProof/>
                  <w:sz w:val="24"/>
                  <w:szCs w:val="24"/>
                </w:rPr>
                <w:t>Journal of Human Behavior in the Social Environment</w:t>
              </w:r>
              <w:r w:rsidRPr="0001511E">
                <w:rPr>
                  <w:rFonts w:ascii="Times New Roman" w:hAnsi="Times New Roman" w:cs="Times New Roman"/>
                  <w:noProof/>
                  <w:sz w:val="24"/>
                  <w:szCs w:val="24"/>
                </w:rPr>
                <w:t xml:space="preserve"> </w:t>
              </w:r>
              <w:r w:rsidRPr="0001511E">
                <w:rPr>
                  <w:rFonts w:ascii="Times New Roman" w:hAnsi="Times New Roman" w:cs="Times New Roman"/>
                  <w:i/>
                  <w:iCs/>
                  <w:noProof/>
                  <w:sz w:val="24"/>
                  <w:szCs w:val="24"/>
                </w:rPr>
                <w:t>, 21</w:t>
              </w:r>
              <w:r w:rsidRPr="0001511E">
                <w:rPr>
                  <w:rFonts w:ascii="Times New Roman" w:hAnsi="Times New Roman" w:cs="Times New Roman"/>
                  <w:noProof/>
                  <w:sz w:val="24"/>
                  <w:szCs w:val="24"/>
                </w:rPr>
                <w:t xml:space="preserve"> (3), 226-239.</w:t>
              </w:r>
            </w:p>
            <w:p w:rsidR="00C326EF" w:rsidRPr="0001511E" w:rsidRDefault="00C326EF" w:rsidP="0001511E">
              <w:pPr>
                <w:pStyle w:val="Bibliography"/>
                <w:spacing w:line="480" w:lineRule="auto"/>
                <w:ind w:left="720" w:hanging="720"/>
                <w:rPr>
                  <w:rFonts w:ascii="Times New Roman" w:hAnsi="Times New Roman" w:cs="Times New Roman"/>
                  <w:noProof/>
                  <w:sz w:val="24"/>
                  <w:szCs w:val="24"/>
                </w:rPr>
              </w:pPr>
              <w:r w:rsidRPr="0001511E">
                <w:rPr>
                  <w:rFonts w:ascii="Times New Roman" w:hAnsi="Times New Roman" w:cs="Times New Roman"/>
                  <w:noProof/>
                  <w:sz w:val="24"/>
                  <w:szCs w:val="24"/>
                </w:rPr>
                <w:t xml:space="preserve">Payne, B. K. (2016). </w:t>
              </w:r>
              <w:r w:rsidRPr="0001511E">
                <w:rPr>
                  <w:rFonts w:ascii="Times New Roman" w:hAnsi="Times New Roman" w:cs="Times New Roman"/>
                  <w:i/>
                  <w:iCs/>
                  <w:noProof/>
                  <w:sz w:val="24"/>
                  <w:szCs w:val="24"/>
                </w:rPr>
                <w:t>White-Collar Crime: The Essentials.</w:t>
              </w:r>
              <w:r w:rsidRPr="0001511E">
                <w:rPr>
                  <w:rFonts w:ascii="Times New Roman" w:hAnsi="Times New Roman" w:cs="Times New Roman"/>
                  <w:noProof/>
                  <w:sz w:val="24"/>
                  <w:szCs w:val="24"/>
                </w:rPr>
                <w:t xml:space="preserve"> Sage Publications.</w:t>
              </w:r>
            </w:p>
            <w:p w:rsidR="00C326EF" w:rsidRPr="0001511E" w:rsidRDefault="00C326EF" w:rsidP="0001511E">
              <w:pPr>
                <w:pStyle w:val="Bibliography"/>
                <w:spacing w:line="480" w:lineRule="auto"/>
                <w:ind w:left="720" w:hanging="720"/>
                <w:rPr>
                  <w:rFonts w:ascii="Times New Roman" w:hAnsi="Times New Roman" w:cs="Times New Roman"/>
                  <w:noProof/>
                  <w:sz w:val="24"/>
                  <w:szCs w:val="24"/>
                </w:rPr>
              </w:pPr>
              <w:r w:rsidRPr="0001511E">
                <w:rPr>
                  <w:rFonts w:ascii="Times New Roman" w:hAnsi="Times New Roman" w:cs="Times New Roman"/>
                  <w:noProof/>
                  <w:sz w:val="24"/>
                  <w:szCs w:val="24"/>
                </w:rPr>
                <w:t xml:space="preserve">Portal Team. (2016, April 18). </w:t>
              </w:r>
              <w:r w:rsidRPr="0001511E">
                <w:rPr>
                  <w:rFonts w:ascii="Times New Roman" w:hAnsi="Times New Roman" w:cs="Times New Roman"/>
                  <w:i/>
                  <w:iCs/>
                  <w:noProof/>
                  <w:sz w:val="24"/>
                  <w:szCs w:val="24"/>
                </w:rPr>
                <w:t>Profiling the Cybercriminal</w:t>
              </w:r>
              <w:r w:rsidRPr="0001511E">
                <w:rPr>
                  <w:rFonts w:ascii="Times New Roman" w:hAnsi="Times New Roman" w:cs="Times New Roman"/>
                  <w:noProof/>
                  <w:sz w:val="24"/>
                  <w:szCs w:val="24"/>
                </w:rPr>
                <w:t>. Retrieved May 19, 2019, from Cybersecurity Capacity Portal: https://www.sbs.ox.ac.uk/cybersecurity-capacity/content/profiling-cybercriminal</w:t>
              </w:r>
            </w:p>
            <w:p w:rsidR="00C326EF" w:rsidRPr="0001511E" w:rsidRDefault="00C326EF" w:rsidP="0001511E">
              <w:pPr>
                <w:pStyle w:val="Bibliography"/>
                <w:spacing w:line="480" w:lineRule="auto"/>
                <w:ind w:left="720" w:hanging="720"/>
                <w:rPr>
                  <w:rFonts w:ascii="Times New Roman" w:hAnsi="Times New Roman" w:cs="Times New Roman"/>
                  <w:noProof/>
                  <w:sz w:val="24"/>
                  <w:szCs w:val="24"/>
                </w:rPr>
              </w:pPr>
              <w:r w:rsidRPr="0001511E">
                <w:rPr>
                  <w:rFonts w:ascii="Times New Roman" w:hAnsi="Times New Roman" w:cs="Times New Roman"/>
                  <w:noProof/>
                  <w:sz w:val="24"/>
                  <w:szCs w:val="24"/>
                </w:rPr>
                <w:t xml:space="preserve">Taylor, R. W., Fritsch, E. J., &amp; Liederbach, J. (2014). </w:t>
              </w:r>
              <w:r w:rsidRPr="0001511E">
                <w:rPr>
                  <w:rFonts w:ascii="Times New Roman" w:hAnsi="Times New Roman" w:cs="Times New Roman"/>
                  <w:i/>
                  <w:iCs/>
                  <w:noProof/>
                  <w:sz w:val="24"/>
                  <w:szCs w:val="24"/>
                </w:rPr>
                <w:t>Digital Crime and Digital Terrorism.</w:t>
              </w:r>
              <w:r w:rsidRPr="0001511E">
                <w:rPr>
                  <w:rFonts w:ascii="Times New Roman" w:hAnsi="Times New Roman" w:cs="Times New Roman"/>
                  <w:noProof/>
                  <w:sz w:val="24"/>
                  <w:szCs w:val="24"/>
                </w:rPr>
                <w:t xml:space="preserve"> Prentice Hall Press.</w:t>
              </w:r>
            </w:p>
            <w:p w:rsidR="00C326EF" w:rsidRPr="0001511E" w:rsidRDefault="00C326EF" w:rsidP="0001511E">
              <w:pPr>
                <w:pStyle w:val="Bibliography"/>
                <w:spacing w:line="480" w:lineRule="auto"/>
                <w:ind w:left="720" w:hanging="720"/>
                <w:rPr>
                  <w:rFonts w:ascii="Times New Roman" w:hAnsi="Times New Roman" w:cs="Times New Roman"/>
                  <w:noProof/>
                  <w:sz w:val="24"/>
                  <w:szCs w:val="24"/>
                </w:rPr>
              </w:pPr>
              <w:r w:rsidRPr="0001511E">
                <w:rPr>
                  <w:rFonts w:ascii="Times New Roman" w:hAnsi="Times New Roman" w:cs="Times New Roman"/>
                  <w:noProof/>
                  <w:sz w:val="24"/>
                  <w:szCs w:val="24"/>
                </w:rPr>
                <w:t xml:space="preserve">Yi, P., Zhu, T., Zhang, Q., Wu, Y., &amp; Li, J. (2014). A denial of service attack in advanced metering infrastructure network. . </w:t>
              </w:r>
              <w:r w:rsidRPr="0001511E">
                <w:rPr>
                  <w:rFonts w:ascii="Times New Roman" w:hAnsi="Times New Roman" w:cs="Times New Roman"/>
                  <w:i/>
                  <w:iCs/>
                  <w:noProof/>
                  <w:sz w:val="24"/>
                  <w:szCs w:val="24"/>
                </w:rPr>
                <w:t>IEEE International Conference on Communications (ICC)</w:t>
              </w:r>
              <w:r w:rsidRPr="0001511E">
                <w:rPr>
                  <w:rFonts w:ascii="Times New Roman" w:hAnsi="Times New Roman" w:cs="Times New Roman"/>
                  <w:noProof/>
                  <w:sz w:val="24"/>
                  <w:szCs w:val="24"/>
                </w:rPr>
                <w:t>, (pp. 1029-1034).</w:t>
              </w:r>
            </w:p>
            <w:p w:rsidR="00C326EF" w:rsidRPr="0001511E" w:rsidRDefault="00C326EF" w:rsidP="0001511E">
              <w:pPr>
                <w:spacing w:line="480" w:lineRule="auto"/>
                <w:ind w:left="720" w:hanging="720"/>
                <w:rPr>
                  <w:rFonts w:ascii="Times New Roman" w:hAnsi="Times New Roman" w:cs="Times New Roman"/>
                  <w:sz w:val="24"/>
                  <w:szCs w:val="24"/>
                </w:rPr>
              </w:pPr>
              <w:r w:rsidRPr="0001511E">
                <w:rPr>
                  <w:rFonts w:ascii="Times New Roman" w:hAnsi="Times New Roman" w:cs="Times New Roman"/>
                  <w:sz w:val="24"/>
                  <w:szCs w:val="24"/>
                </w:rPr>
                <w:fldChar w:fldCharType="end"/>
              </w:r>
            </w:p>
          </w:sdtContent>
        </w:sdt>
      </w:sdtContent>
    </w:sdt>
    <w:p w:rsidR="00C326EF" w:rsidRPr="0001511E" w:rsidRDefault="00C326EF" w:rsidP="0001511E">
      <w:pPr>
        <w:spacing w:line="480" w:lineRule="auto"/>
        <w:ind w:left="720" w:hanging="720"/>
        <w:rPr>
          <w:rFonts w:ascii="Times New Roman" w:hAnsi="Times New Roman" w:cs="Times New Roman"/>
          <w:sz w:val="24"/>
          <w:szCs w:val="24"/>
        </w:rPr>
      </w:pPr>
      <w:bookmarkStart w:id="0" w:name="_GoBack"/>
      <w:bookmarkEnd w:id="0"/>
    </w:p>
    <w:sectPr w:rsidR="00C326EF" w:rsidRPr="0001511E" w:rsidSect="00C326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134" w:rsidRDefault="00087134" w:rsidP="00C326EF">
      <w:pPr>
        <w:spacing w:after="0" w:line="240" w:lineRule="auto"/>
      </w:pPr>
      <w:r>
        <w:separator/>
      </w:r>
    </w:p>
  </w:endnote>
  <w:endnote w:type="continuationSeparator" w:id="0">
    <w:p w:rsidR="00087134" w:rsidRDefault="00087134" w:rsidP="00C32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134" w:rsidRDefault="00087134" w:rsidP="00C326EF">
      <w:pPr>
        <w:spacing w:after="0" w:line="240" w:lineRule="auto"/>
      </w:pPr>
      <w:r>
        <w:separator/>
      </w:r>
    </w:p>
  </w:footnote>
  <w:footnote w:type="continuationSeparator" w:id="0">
    <w:p w:rsidR="00087134" w:rsidRDefault="00087134" w:rsidP="00C326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6EF" w:rsidRPr="00C326EF" w:rsidRDefault="00C326EF">
    <w:pPr>
      <w:pStyle w:val="Header"/>
      <w:jc w:val="right"/>
      <w:rPr>
        <w:rFonts w:ascii="Times New Roman" w:hAnsi="Times New Roman" w:cs="Times New Roman"/>
        <w:sz w:val="24"/>
      </w:rPr>
    </w:pPr>
    <w:r w:rsidRPr="00C326EF">
      <w:rPr>
        <w:rFonts w:ascii="Times New Roman" w:hAnsi="Times New Roman" w:cs="Times New Roman"/>
        <w:sz w:val="24"/>
      </w:rPr>
      <w:t>CYBER CRIMINAL PROFILE</w:t>
    </w:r>
    <w:r w:rsidRPr="00C326EF">
      <w:rPr>
        <w:rFonts w:ascii="Times New Roman" w:hAnsi="Times New Roman" w:cs="Times New Roman"/>
        <w:sz w:val="24"/>
      </w:rPr>
      <w:tab/>
    </w:r>
    <w:r w:rsidRPr="00C326EF">
      <w:rPr>
        <w:rFonts w:ascii="Times New Roman" w:hAnsi="Times New Roman" w:cs="Times New Roman"/>
        <w:sz w:val="24"/>
      </w:rPr>
      <w:tab/>
    </w:r>
    <w:sdt>
      <w:sdtPr>
        <w:rPr>
          <w:rFonts w:ascii="Times New Roman" w:hAnsi="Times New Roman" w:cs="Times New Roman"/>
          <w:sz w:val="24"/>
        </w:rPr>
        <w:id w:val="11385744"/>
        <w:docPartObj>
          <w:docPartGallery w:val="Page Numbers (Top of Page)"/>
          <w:docPartUnique/>
        </w:docPartObj>
      </w:sdtPr>
      <w:sdtEndPr/>
      <w:sdtContent>
        <w:r w:rsidRPr="00C326EF">
          <w:rPr>
            <w:rFonts w:ascii="Times New Roman" w:hAnsi="Times New Roman" w:cs="Times New Roman"/>
            <w:sz w:val="24"/>
          </w:rPr>
          <w:fldChar w:fldCharType="begin"/>
        </w:r>
        <w:r w:rsidRPr="00C326EF">
          <w:rPr>
            <w:rFonts w:ascii="Times New Roman" w:hAnsi="Times New Roman" w:cs="Times New Roman"/>
            <w:sz w:val="24"/>
          </w:rPr>
          <w:instrText xml:space="preserve"> PAGE   \* MERGEFORMAT </w:instrText>
        </w:r>
        <w:r w:rsidRPr="00C326EF">
          <w:rPr>
            <w:rFonts w:ascii="Times New Roman" w:hAnsi="Times New Roman" w:cs="Times New Roman"/>
            <w:sz w:val="24"/>
          </w:rPr>
          <w:fldChar w:fldCharType="separate"/>
        </w:r>
        <w:r w:rsidR="00D314AA">
          <w:rPr>
            <w:rFonts w:ascii="Times New Roman" w:hAnsi="Times New Roman" w:cs="Times New Roman"/>
            <w:noProof/>
            <w:sz w:val="24"/>
          </w:rPr>
          <w:t>6</w:t>
        </w:r>
        <w:r w:rsidRPr="00C326EF">
          <w:rPr>
            <w:rFonts w:ascii="Times New Roman" w:hAnsi="Times New Roman" w:cs="Times New Roman"/>
            <w:sz w:val="24"/>
          </w:rPr>
          <w:fldChar w:fldCharType="end"/>
        </w:r>
      </w:sdtContent>
    </w:sdt>
  </w:p>
  <w:p w:rsidR="00C326EF" w:rsidRPr="00C326EF" w:rsidRDefault="00C326EF">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6EF" w:rsidRPr="00C326EF" w:rsidRDefault="00C326EF">
    <w:pPr>
      <w:pStyle w:val="Header"/>
      <w:jc w:val="right"/>
      <w:rPr>
        <w:rFonts w:ascii="Times New Roman" w:hAnsi="Times New Roman" w:cs="Times New Roman"/>
        <w:sz w:val="24"/>
        <w:szCs w:val="24"/>
      </w:rPr>
    </w:pPr>
    <w:r w:rsidRPr="00C326EF">
      <w:rPr>
        <w:rFonts w:ascii="Times New Roman" w:hAnsi="Times New Roman" w:cs="Times New Roman"/>
        <w:sz w:val="24"/>
        <w:szCs w:val="24"/>
      </w:rPr>
      <w:t>Running Head: CYBER CRIMINAL PROFILE</w:t>
    </w:r>
    <w:r>
      <w:rPr>
        <w:rFonts w:ascii="Times New Roman" w:hAnsi="Times New Roman" w:cs="Times New Roman"/>
        <w:sz w:val="24"/>
        <w:szCs w:val="24"/>
      </w:rPr>
      <w:tab/>
    </w:r>
    <w:r w:rsidRPr="00C326EF">
      <w:rPr>
        <w:rFonts w:ascii="Times New Roman" w:hAnsi="Times New Roman" w:cs="Times New Roman"/>
        <w:sz w:val="24"/>
        <w:szCs w:val="24"/>
      </w:rPr>
      <w:t xml:space="preserve"> </w:t>
    </w:r>
    <w:r w:rsidRPr="00C326EF">
      <w:rPr>
        <w:rFonts w:ascii="Times New Roman" w:hAnsi="Times New Roman" w:cs="Times New Roman"/>
        <w:sz w:val="24"/>
        <w:szCs w:val="24"/>
      </w:rPr>
      <w:tab/>
    </w:r>
    <w:sdt>
      <w:sdtPr>
        <w:rPr>
          <w:rFonts w:ascii="Times New Roman" w:hAnsi="Times New Roman" w:cs="Times New Roman"/>
          <w:sz w:val="24"/>
          <w:szCs w:val="24"/>
        </w:rPr>
        <w:id w:val="11385777"/>
        <w:docPartObj>
          <w:docPartGallery w:val="Page Numbers (Top of Page)"/>
          <w:docPartUnique/>
        </w:docPartObj>
      </w:sdtPr>
      <w:sdtEndPr/>
      <w:sdtContent>
        <w:r w:rsidRPr="00C326EF">
          <w:rPr>
            <w:rFonts w:ascii="Times New Roman" w:hAnsi="Times New Roman" w:cs="Times New Roman"/>
            <w:sz w:val="24"/>
            <w:szCs w:val="24"/>
          </w:rPr>
          <w:fldChar w:fldCharType="begin"/>
        </w:r>
        <w:r w:rsidRPr="00C326EF">
          <w:rPr>
            <w:rFonts w:ascii="Times New Roman" w:hAnsi="Times New Roman" w:cs="Times New Roman"/>
            <w:sz w:val="24"/>
            <w:szCs w:val="24"/>
          </w:rPr>
          <w:instrText xml:space="preserve"> PAGE   \* MERGEFORMAT </w:instrText>
        </w:r>
        <w:r w:rsidRPr="00C326EF">
          <w:rPr>
            <w:rFonts w:ascii="Times New Roman" w:hAnsi="Times New Roman" w:cs="Times New Roman"/>
            <w:sz w:val="24"/>
            <w:szCs w:val="24"/>
          </w:rPr>
          <w:fldChar w:fldCharType="separate"/>
        </w:r>
        <w:r w:rsidR="00D314AA">
          <w:rPr>
            <w:rFonts w:ascii="Times New Roman" w:hAnsi="Times New Roman" w:cs="Times New Roman"/>
            <w:noProof/>
            <w:sz w:val="24"/>
            <w:szCs w:val="24"/>
          </w:rPr>
          <w:t>1</w:t>
        </w:r>
        <w:r w:rsidRPr="00C326EF">
          <w:rPr>
            <w:rFonts w:ascii="Times New Roman" w:hAnsi="Times New Roman" w:cs="Times New Roman"/>
            <w:sz w:val="24"/>
            <w:szCs w:val="24"/>
          </w:rPr>
          <w:fldChar w:fldCharType="end"/>
        </w:r>
      </w:sdtContent>
    </w:sdt>
  </w:p>
  <w:p w:rsidR="00C326EF" w:rsidRPr="00C326EF" w:rsidRDefault="00C326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35"/>
    <w:rsid w:val="0001511E"/>
    <w:rsid w:val="00087134"/>
    <w:rsid w:val="001764D3"/>
    <w:rsid w:val="002375BF"/>
    <w:rsid w:val="002D54D9"/>
    <w:rsid w:val="003177D5"/>
    <w:rsid w:val="00341C35"/>
    <w:rsid w:val="003A52F1"/>
    <w:rsid w:val="003D1F6D"/>
    <w:rsid w:val="003F478C"/>
    <w:rsid w:val="0040465A"/>
    <w:rsid w:val="00466901"/>
    <w:rsid w:val="00675EF9"/>
    <w:rsid w:val="007D446B"/>
    <w:rsid w:val="007E4A18"/>
    <w:rsid w:val="008506CA"/>
    <w:rsid w:val="009E7D81"/>
    <w:rsid w:val="00A74BC4"/>
    <w:rsid w:val="00B13323"/>
    <w:rsid w:val="00C326EF"/>
    <w:rsid w:val="00D314AA"/>
    <w:rsid w:val="00D7660F"/>
    <w:rsid w:val="00DD6524"/>
    <w:rsid w:val="00E32ACC"/>
    <w:rsid w:val="00E345EC"/>
    <w:rsid w:val="00FB4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4C6F5F-36F4-4F45-B110-C3A80590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26E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5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5EC"/>
    <w:rPr>
      <w:rFonts w:ascii="Tahoma" w:hAnsi="Tahoma" w:cs="Tahoma"/>
      <w:sz w:val="16"/>
      <w:szCs w:val="16"/>
    </w:rPr>
  </w:style>
  <w:style w:type="character" w:customStyle="1" w:styleId="Heading1Char">
    <w:name w:val="Heading 1 Char"/>
    <w:basedOn w:val="DefaultParagraphFont"/>
    <w:link w:val="Heading1"/>
    <w:uiPriority w:val="9"/>
    <w:rsid w:val="00C326E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326EF"/>
  </w:style>
  <w:style w:type="paragraph" w:styleId="Header">
    <w:name w:val="header"/>
    <w:basedOn w:val="Normal"/>
    <w:link w:val="HeaderChar"/>
    <w:uiPriority w:val="99"/>
    <w:unhideWhenUsed/>
    <w:rsid w:val="00C32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6EF"/>
  </w:style>
  <w:style w:type="paragraph" w:styleId="Footer">
    <w:name w:val="footer"/>
    <w:basedOn w:val="Normal"/>
    <w:link w:val="FooterChar"/>
    <w:uiPriority w:val="99"/>
    <w:semiHidden/>
    <w:unhideWhenUsed/>
    <w:rsid w:val="00C326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2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Por16</b:Tag>
    <b:SourceType>InternetSite</b:SourceType>
    <b:Guid>{578FFBE1-0427-45EB-ADFE-6BC7DB704047}</b:Guid>
    <b:Author>
      <b:Author>
        <b:Corporate>Portal Team</b:Corporate>
      </b:Author>
    </b:Author>
    <b:Title>Profiling the Cybercriminal</b:Title>
    <b:Year>2016</b:Year>
    <b:InternetSiteTitle>Cybersecurity Capacity Portal</b:InternetSiteTitle>
    <b:Month>April</b:Month>
    <b:Day>18</b:Day>
    <b:YearAccessed>2019</b:YearAccessed>
    <b:MonthAccessed>May</b:MonthAccessed>
    <b:DayAccessed>19</b:DayAccessed>
    <b:URL>https://www.sbs.ox.ac.uk/cybersecurity-capacity/content/profiling-cybercriminal</b:URL>
    <b:RefOrder>1</b:RefOrder>
  </b:Source>
  <b:Source>
    <b:Tag>Moo11</b:Tag>
    <b:SourceType>JournalArticle</b:SourceType>
    <b:Guid>{CBA2B6D3-9202-4881-A35E-F56E143D4122}</b:Guid>
    <b:Author>
      <b:Author>
        <b:NameList>
          <b:Person>
            <b:Last>Moore</b:Last>
            <b:First>Meghan</b:First>
          </b:Person>
        </b:NameList>
      </b:Author>
    </b:Author>
    <b:Title>"Psychological theories of crime and delinquency."</b:Title>
    <b:Year>2011</b:Year>
    <b:JournalName>Journal of Human Behavior in the Social Environment</b:JournalName>
    <b:Pages>226-239</b:Pages>
    <b:Volume>21</b:Volume>
    <b:Issue>3</b:Issue>
    <b:RefOrder>2</b:RefOrder>
  </b:Source>
  <b:Source>
    <b:Tag>Tay14</b:Tag>
    <b:SourceType>Book</b:SourceType>
    <b:Guid>{87FBCA4D-5E11-4A50-A3ED-03DBF768F7D4}</b:Guid>
    <b:Author>
      <b:Author>
        <b:NameList>
          <b:Person>
            <b:Last>Taylor</b:Last>
            <b:First>Robert</b:First>
            <b:Middle>W.</b:Middle>
          </b:Person>
          <b:Person>
            <b:Last>Fritsch</b:Last>
            <b:First>Eric</b:First>
            <b:Middle>J.</b:Middle>
          </b:Person>
          <b:Person>
            <b:Last>Liederbach</b:Last>
            <b:First>John</b:First>
          </b:Person>
        </b:NameList>
      </b:Author>
    </b:Author>
    <b:Title>Digital Crime and Digital Terrorism</b:Title>
    <b:Year>2014</b:Year>
    <b:Publisher>Prentice Hall Press</b:Publisher>
    <b:RefOrder>3</b:RefOrder>
  </b:Source>
  <b:Source>
    <b:Tag>Pay16</b:Tag>
    <b:SourceType>Book</b:SourceType>
    <b:Guid>{1201F2AC-DF70-4962-9824-5A2E47F1F23B}</b:Guid>
    <b:Author>
      <b:Author>
        <b:NameList>
          <b:Person>
            <b:Last>Payne</b:Last>
            <b:First>Brian</b:First>
            <b:Middle>K.</b:Middle>
          </b:Person>
        </b:NameList>
      </b:Author>
    </b:Author>
    <b:Title>White-Collar Crime: The Essentials</b:Title>
    <b:Year>2016</b:Year>
    <b:Publisher>Sage Publications</b:Publisher>
    <b:RefOrder>4</b:RefOrder>
  </b:Source>
  <b:Source>
    <b:Tag>Eva16</b:Tag>
    <b:SourceType>JournalArticle</b:SourceType>
    <b:Guid>{6096B65C-904D-4686-B735-3200E57DB7E1}</b:Guid>
    <b:Author>
      <b:Author>
        <b:NameList>
          <b:Person>
            <b:Last>Evancich</b:Last>
            <b:First>Nick</b:First>
          </b:Person>
          <b:Person>
            <b:Last>Li</b:Last>
            <b:First>Jason</b:First>
          </b:Person>
        </b:NameList>
      </b:Author>
    </b:Author>
    <b:Title>"Attacks on industrial control systems."</b:Title>
    <b:Year>2016</b:Year>
    <b:City>Cham, Switzerland</b:City>
    <b:Publisher>Springer International Publishing AG</b:Publisher>
    <b:JournalName>In Cyber-security of SCADA and Other Industrial Control Systems</b:JournalName>
    <b:Pages>95-110</b:Pages>
    <b:RefOrder>5</b:RefOrder>
  </b:Source>
  <b:Source>
    <b:Tag>YiP14</b:Tag>
    <b:SourceType>ConferenceProceedings</b:SourceType>
    <b:Guid>{958171C4-4E48-4F26-8F9F-1C8BAAC9D8B5}</b:Guid>
    <b:Author>
      <b:Author>
        <b:NameList>
          <b:Person>
            <b:Last>Yi</b:Last>
            <b:First>Ping</b:First>
          </b:Person>
          <b:Person>
            <b:Last>Zhu</b:Last>
            <b:First>Ting</b:First>
          </b:Person>
          <b:Person>
            <b:Last>Zhang</b:Last>
            <b:First>Qingquan</b:First>
          </b:Person>
          <b:Person>
            <b:Last>Wu</b:Last>
            <b:First>Yue</b:First>
          </b:Person>
          <b:Person>
            <b:Last>Li</b:Last>
            <b:First>Jianhua</b:First>
          </b:Person>
        </b:NameList>
      </b:Author>
    </b:Author>
    <b:Title>A denial of service attack in advanced metering infrastructure network. </b:Title>
    <b:Year>2014</b:Year>
    <b:Pages>1029-1034</b:Pages>
    <b:ConferenceName>IEEE International Conference on Communications (ICC)</b:ConferenceName>
    <b:RefOrder>6</b:RefOrder>
  </b:Source>
</b:Sources>
</file>

<file path=customXml/itemProps1.xml><?xml version="1.0" encoding="utf-8"?>
<ds:datastoreItem xmlns:ds="http://schemas.openxmlformats.org/officeDocument/2006/customXml" ds:itemID="{E98D6160-C4A2-4950-A8B9-A84F36F2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2019-05-22T15:34:00Z</dcterms:created>
  <dcterms:modified xsi:type="dcterms:W3CDTF">2019-05-22T15:34:00Z</dcterms:modified>
</cp:coreProperties>
</file>